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2D365193" w:rsidR="005A7127" w:rsidRPr="00FC3F8A" w:rsidRDefault="00A8022A" w:rsidP="00A8022A">
      <w:hyperlink r:id="rId7" w:history="1">
        <w:r w:rsidRPr="00EE706E">
          <w:rPr>
            <w:rStyle w:val="Collegamentoipertestuale"/>
          </w:rPr>
          <w:t>https://it.marketscreener.com/notizie/ultimo/Assiom-Forex-Mocio-2025-pieno-di-sfide-ma-siamo-fiduciosi-49071417/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5490B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6187"/>
    <w:rsid w:val="00613AA9"/>
    <w:rsid w:val="006165A3"/>
    <w:rsid w:val="006179CF"/>
    <w:rsid w:val="0062135D"/>
    <w:rsid w:val="00621F8C"/>
    <w:rsid w:val="00625998"/>
    <w:rsid w:val="0062703D"/>
    <w:rsid w:val="0063202B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869"/>
    <w:rsid w:val="00973ED4"/>
    <w:rsid w:val="009757AD"/>
    <w:rsid w:val="0097682C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it.marketscreener.com/notizie/ultimo/Assiom-Forex-Mocio-2025-pieno-di-sfide-ma-siamo-fiduciosi-49071417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2025-02-24T13:20:00Z</dcterms:created>
  <dcterms:modified xsi:type="dcterms:W3CDTF">2025-02-24T13:21:00Z</dcterms:modified>
</cp:coreProperties>
</file>